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2B92FA" w14:textId="636F9F6D" w:rsidR="008553AF" w:rsidRPr="008553AF" w:rsidRDefault="008553AF" w:rsidP="00615F80">
      <w:pPr>
        <w:pStyle w:val="Heading1"/>
      </w:pPr>
      <w:r w:rsidRPr="008553AF">
        <w:t xml:space="preserve">WGS Germline </w:t>
      </w:r>
      <w:r w:rsidR="00615F80">
        <w:t>A</w:t>
      </w:r>
      <w:r w:rsidRPr="008553AF">
        <w:t>nalysis</w:t>
      </w:r>
    </w:p>
    <w:p w14:paraId="42B25291" w14:textId="04E1E25F" w:rsidR="008553AF" w:rsidRPr="008553AF" w:rsidRDefault="008553AF" w:rsidP="00D54B1C">
      <w:pPr>
        <w:jc w:val="both"/>
        <w:rPr>
          <w:sz w:val="18"/>
        </w:rPr>
      </w:pPr>
      <w:r w:rsidRPr="008553AF">
        <w:rPr>
          <w:sz w:val="18"/>
        </w:rPr>
        <w:t xml:space="preserve">Whole Genome data </w:t>
      </w:r>
      <w:r w:rsidR="00982E63">
        <w:rPr>
          <w:sz w:val="18"/>
        </w:rPr>
        <w:t>a</w:t>
      </w:r>
      <w:r w:rsidRPr="008553AF">
        <w:rPr>
          <w:sz w:val="18"/>
        </w:rPr>
        <w:t>re processed on NYGC automated pipeline. Paired-end 150bp reads were aligned to the GRCh3</w:t>
      </w:r>
      <w:r w:rsidR="00592D8E">
        <w:rPr>
          <w:sz w:val="18"/>
        </w:rPr>
        <w:t xml:space="preserve">8 </w:t>
      </w:r>
      <w:r w:rsidRPr="008553AF">
        <w:rPr>
          <w:sz w:val="18"/>
        </w:rPr>
        <w:t>human reference using the Burrows-Wheeler Aligner (BWA-MEM v0.7.</w:t>
      </w:r>
      <w:ins w:id="0" w:author="Duyang Kim" w:date="2018-02-15T16:08:00Z">
        <w:r w:rsidR="00BD1FC4">
          <w:rPr>
            <w:sz w:val="18"/>
          </w:rPr>
          <w:t>15</w:t>
        </w:r>
      </w:ins>
      <w:r w:rsidRPr="008553AF">
        <w:rPr>
          <w:sz w:val="18"/>
        </w:rPr>
        <w:t>) and processed using the GATK best-practices workflow that includes marking of duplicate reads by the use of Picard tools (v</w:t>
      </w:r>
      <w:ins w:id="1" w:author="Duyang Kim" w:date="2018-02-15T16:09:00Z">
        <w:r w:rsidR="00BD684D">
          <w:rPr>
            <w:sz w:val="18"/>
          </w:rPr>
          <w:t>2.4.1</w:t>
        </w:r>
      </w:ins>
      <w:r w:rsidRPr="008553AF">
        <w:rPr>
          <w:sz w:val="18"/>
        </w:rPr>
        <w:t xml:space="preserve">, http://picard.sourceforge.net), local realignment around indels, and base quality score recalibration (BQSR) via Genome </w:t>
      </w:r>
      <w:r w:rsidR="00D54B1C">
        <w:rPr>
          <w:sz w:val="18"/>
        </w:rPr>
        <w:t>Analysis Toolkit (GATK v3.</w:t>
      </w:r>
      <w:ins w:id="2" w:author="Duyang Kim" w:date="2018-02-15T16:08:00Z">
        <w:r w:rsidR="00BD1FC4">
          <w:rPr>
            <w:sz w:val="18"/>
          </w:rPr>
          <w:t>5</w:t>
        </w:r>
      </w:ins>
      <w:r w:rsidR="00D54B1C">
        <w:rPr>
          <w:sz w:val="18"/>
        </w:rPr>
        <w:t>) (PMID: 20644199, 21478889).</w:t>
      </w:r>
    </w:p>
    <w:p w14:paraId="4E166508" w14:textId="77777777" w:rsidR="008553AF" w:rsidRPr="008553AF" w:rsidRDefault="008553AF" w:rsidP="008553AF">
      <w:pPr>
        <w:jc w:val="both"/>
        <w:rPr>
          <w:sz w:val="18"/>
        </w:rPr>
      </w:pPr>
    </w:p>
    <w:p w14:paraId="3700F1A5" w14:textId="6CF0D9D5" w:rsidR="000962C5" w:rsidRDefault="00615F80" w:rsidP="00615F80">
      <w:pPr>
        <w:pStyle w:val="Heading2"/>
      </w:pPr>
      <w:r>
        <w:t>Single Nucleotide Variant</w:t>
      </w:r>
      <w:r w:rsidR="008553AF" w:rsidRPr="008553AF">
        <w:t xml:space="preserve"> </w:t>
      </w:r>
      <w:r>
        <w:t>Analysis</w:t>
      </w:r>
    </w:p>
    <w:p w14:paraId="088A8283" w14:textId="33466AC0" w:rsidR="00CF53AA" w:rsidRPr="008553AF" w:rsidRDefault="008553AF" w:rsidP="008553AF">
      <w:pPr>
        <w:jc w:val="both"/>
        <w:rPr>
          <w:sz w:val="18"/>
        </w:rPr>
      </w:pPr>
      <w:r w:rsidRPr="008553AF">
        <w:rPr>
          <w:sz w:val="18"/>
        </w:rPr>
        <w:t xml:space="preserve">Variant discovery is a two-step process. </w:t>
      </w:r>
      <w:proofErr w:type="spellStart"/>
      <w:r w:rsidRPr="008553AF">
        <w:rPr>
          <w:sz w:val="18"/>
        </w:rPr>
        <w:t>HaplotypeCaller</w:t>
      </w:r>
      <w:proofErr w:type="spellEnd"/>
      <w:r w:rsidRPr="008553AF">
        <w:rPr>
          <w:sz w:val="18"/>
        </w:rPr>
        <w:t xml:space="preserve"> is run on each sample separately in GVCF mode (GATK v3.</w:t>
      </w:r>
      <w:ins w:id="3" w:author="Duyang Kim" w:date="2018-02-15T16:09:00Z">
        <w:r w:rsidR="00BD1FC4">
          <w:rPr>
            <w:sz w:val="18"/>
          </w:rPr>
          <w:t>5</w:t>
        </w:r>
      </w:ins>
      <w:r w:rsidRPr="008553AF">
        <w:rPr>
          <w:sz w:val="18"/>
        </w:rPr>
        <w:t xml:space="preserve">). This produces an intermediate file format called </w:t>
      </w:r>
      <w:proofErr w:type="spellStart"/>
      <w:r w:rsidRPr="008553AF">
        <w:rPr>
          <w:sz w:val="18"/>
        </w:rPr>
        <w:t>gVCF</w:t>
      </w:r>
      <w:proofErr w:type="spellEnd"/>
      <w:r w:rsidRPr="008553AF">
        <w:rPr>
          <w:sz w:val="18"/>
        </w:rPr>
        <w:t xml:space="preserve"> (for genomic VCF). For projects with large number of samples, GVCFs are combined by batches into merged GVCFs. GVCFs are then run through a joint genotyping step (GATK v3.</w:t>
      </w:r>
      <w:r w:rsidR="00BD1FC4">
        <w:rPr>
          <w:sz w:val="18"/>
        </w:rPr>
        <w:t>5</w:t>
      </w:r>
      <w:r w:rsidRPr="008553AF">
        <w:rPr>
          <w:sz w:val="18"/>
        </w:rPr>
        <w:t xml:space="preserve">) to produce a multi-sample VCF. Variant filtration is performed using Variant Quality Score Recalibration (VQSR) which identifies annotation profiles of variants that are likely to be </w:t>
      </w:r>
      <w:proofErr w:type="gramStart"/>
      <w:r w:rsidRPr="008553AF">
        <w:rPr>
          <w:sz w:val="18"/>
        </w:rPr>
        <w:t>real, and</w:t>
      </w:r>
      <w:proofErr w:type="gramEnd"/>
      <w:r w:rsidRPr="008553AF">
        <w:rPr>
          <w:sz w:val="18"/>
        </w:rPr>
        <w:t xml:space="preserve"> assigns a score (VQSOD) to each variant. Variant effects annotation is performed using </w:t>
      </w:r>
      <w:proofErr w:type="spellStart"/>
      <w:r w:rsidRPr="008553AF">
        <w:rPr>
          <w:sz w:val="18"/>
        </w:rPr>
        <w:t>SnpEff</w:t>
      </w:r>
      <w:proofErr w:type="spellEnd"/>
      <w:r w:rsidRPr="008553AF">
        <w:rPr>
          <w:sz w:val="18"/>
        </w:rPr>
        <w:t xml:space="preserve"> (PMID: 22728672), </w:t>
      </w:r>
      <w:proofErr w:type="spellStart"/>
      <w:r w:rsidRPr="008553AF">
        <w:rPr>
          <w:sz w:val="18"/>
        </w:rPr>
        <w:t>bcftools</w:t>
      </w:r>
      <w:proofErr w:type="spellEnd"/>
      <w:r w:rsidRPr="008553AF">
        <w:rPr>
          <w:sz w:val="18"/>
        </w:rPr>
        <w:t xml:space="preserve"> (http://github.com/samtools/bcftools) and in-house software. Other functional annotations include variant frequencies in different populations from 1000 Genomes project (PMID: 20981092), Exome Aggregation Consortium – </w:t>
      </w:r>
      <w:proofErr w:type="spellStart"/>
      <w:r w:rsidRPr="008553AF">
        <w:rPr>
          <w:sz w:val="18"/>
        </w:rPr>
        <w:t>ExAC</w:t>
      </w:r>
      <w:proofErr w:type="spellEnd"/>
      <w:r w:rsidRPr="008553AF">
        <w:rPr>
          <w:sz w:val="18"/>
        </w:rPr>
        <w:t xml:space="preserve"> (http://biorxiv.org/content/early/2015/10/30/030338), </w:t>
      </w:r>
      <w:proofErr w:type="spellStart"/>
      <w:r w:rsidRPr="008553AF">
        <w:rPr>
          <w:sz w:val="18"/>
        </w:rPr>
        <w:t>dbSNP</w:t>
      </w:r>
      <w:proofErr w:type="spellEnd"/>
      <w:r w:rsidRPr="008553AF">
        <w:rPr>
          <w:sz w:val="18"/>
        </w:rPr>
        <w:t xml:space="preserve"> 138 (PMID: 11125122); cross-species conservation scores from </w:t>
      </w:r>
      <w:proofErr w:type="spellStart"/>
      <w:r w:rsidRPr="008553AF">
        <w:rPr>
          <w:sz w:val="18"/>
        </w:rPr>
        <w:t>PhyloP</w:t>
      </w:r>
      <w:proofErr w:type="spellEnd"/>
      <w:r w:rsidRPr="008553AF">
        <w:rPr>
          <w:sz w:val="18"/>
        </w:rPr>
        <w:t xml:space="preserve"> (PMID: 15965027), Genomic Evolutionary Rate Profiling (GERP; PMID: 21152010), </w:t>
      </w:r>
      <w:proofErr w:type="spellStart"/>
      <w:r w:rsidRPr="008553AF">
        <w:rPr>
          <w:sz w:val="18"/>
        </w:rPr>
        <w:t>PhastCons</w:t>
      </w:r>
      <w:proofErr w:type="spellEnd"/>
      <w:r w:rsidRPr="008553AF">
        <w:rPr>
          <w:sz w:val="18"/>
        </w:rPr>
        <w:t xml:space="preserve"> (PMID: 21278375); functional prediction scores from Polyphen2 (PMID: 20354512) and SIFT (PMID: 19561590); variant disease associations from</w:t>
      </w:r>
      <w:r w:rsidR="00372589">
        <w:rPr>
          <w:sz w:val="18"/>
        </w:rPr>
        <w:t xml:space="preserve"> </w:t>
      </w:r>
      <w:bookmarkStart w:id="4" w:name="_GoBack"/>
      <w:bookmarkEnd w:id="4"/>
      <w:proofErr w:type="spellStart"/>
      <w:r w:rsidRPr="008553AF">
        <w:rPr>
          <w:sz w:val="18"/>
        </w:rPr>
        <w:t>Clinvar</w:t>
      </w:r>
      <w:proofErr w:type="spellEnd"/>
      <w:r w:rsidRPr="008553AF">
        <w:rPr>
          <w:sz w:val="18"/>
        </w:rPr>
        <w:t xml:space="preserve"> (http://www.ncbi.nlm.nih.gov/clinvar/); regulatory annotations from ENCODE (PMID: 15499007), Regulome (PMID: 22955989</w:t>
      </w:r>
      <w:r w:rsidR="00CF53AA">
        <w:rPr>
          <w:sz w:val="18"/>
        </w:rPr>
        <w:t>)</w:t>
      </w:r>
      <w:r w:rsidRPr="008553AF">
        <w:rPr>
          <w:sz w:val="18"/>
        </w:rPr>
        <w:t>. Variants and annotations are exported to tabular formats for the ease of downstream analysis. Additional filtration based on functional annotation is applied to extract variants with predicted effects on protein coding.</w:t>
      </w:r>
    </w:p>
    <w:p w14:paraId="3B963301" w14:textId="77777777" w:rsidR="008553AF" w:rsidRPr="008553AF" w:rsidRDefault="008553AF" w:rsidP="008553AF">
      <w:pPr>
        <w:jc w:val="both"/>
        <w:rPr>
          <w:sz w:val="18"/>
        </w:rPr>
      </w:pPr>
    </w:p>
    <w:p w14:paraId="79D9C9A5" w14:textId="4782095F" w:rsidR="00827D62" w:rsidRPr="00511E4B" w:rsidRDefault="008553AF" w:rsidP="00615F80">
      <w:pPr>
        <w:pStyle w:val="Heading2"/>
        <w:rPr>
          <w:rFonts w:eastAsiaTheme="minorHAnsi" w:cstheme="minorBidi"/>
          <w:color w:val="auto"/>
          <w:szCs w:val="24"/>
        </w:rPr>
      </w:pPr>
      <w:r w:rsidRPr="008553AF">
        <w:t>Structural Variant</w:t>
      </w:r>
      <w:r w:rsidR="00615F80">
        <w:t xml:space="preserve"> Analysis</w:t>
      </w:r>
    </w:p>
    <w:p w14:paraId="6A1518DC" w14:textId="1B668991" w:rsidR="00DB1DDF" w:rsidRDefault="00CF53AA" w:rsidP="008553AF">
      <w:pPr>
        <w:jc w:val="both"/>
        <w:rPr>
          <w:rFonts w:cstheme="minorHAnsi"/>
          <w:sz w:val="18"/>
          <w:szCs w:val="18"/>
        </w:rPr>
      </w:pPr>
      <w:r w:rsidRPr="00982E63">
        <w:rPr>
          <w:rFonts w:cstheme="minorHAnsi"/>
          <w:sz w:val="18"/>
          <w:szCs w:val="18"/>
        </w:rPr>
        <w:t xml:space="preserve">Structural Variants </w:t>
      </w:r>
      <w:r w:rsidR="00827D62">
        <w:rPr>
          <w:rFonts w:cstheme="minorHAnsi"/>
          <w:sz w:val="18"/>
          <w:szCs w:val="18"/>
        </w:rPr>
        <w:t>a</w:t>
      </w:r>
      <w:r w:rsidRPr="00982E63">
        <w:rPr>
          <w:rFonts w:cstheme="minorHAnsi"/>
          <w:sz w:val="18"/>
          <w:szCs w:val="18"/>
        </w:rPr>
        <w:t>re called on an individual sample basis using Manta</w:t>
      </w:r>
      <w:r w:rsidR="00CE5279">
        <w:rPr>
          <w:rFonts w:cstheme="minorHAnsi"/>
          <w:sz w:val="18"/>
          <w:szCs w:val="18"/>
        </w:rPr>
        <w:t xml:space="preserve"> </w:t>
      </w:r>
      <w:r w:rsidRPr="00982E63">
        <w:rPr>
          <w:rFonts w:cstheme="minorHAnsi"/>
          <w:sz w:val="18"/>
          <w:szCs w:val="18"/>
        </w:rPr>
        <w:t>v1.5.0</w:t>
      </w:r>
      <w:r w:rsidR="00CE5279">
        <w:rPr>
          <w:rFonts w:cstheme="minorHAnsi"/>
          <w:sz w:val="18"/>
          <w:szCs w:val="18"/>
        </w:rPr>
        <w:t xml:space="preserve"> (</w:t>
      </w:r>
      <w:r w:rsidR="00CE5279" w:rsidRPr="00CE5279">
        <w:rPr>
          <w:rFonts w:cstheme="minorHAnsi"/>
          <w:sz w:val="18"/>
          <w:szCs w:val="18"/>
        </w:rPr>
        <w:t>PMID: 26647377</w:t>
      </w:r>
      <w:r w:rsidR="00CE5279">
        <w:rPr>
          <w:rFonts w:cstheme="minorHAnsi"/>
          <w:sz w:val="18"/>
          <w:szCs w:val="18"/>
        </w:rPr>
        <w:t>)</w:t>
      </w:r>
      <w:r w:rsidRPr="00982E63">
        <w:rPr>
          <w:rFonts w:cstheme="minorHAnsi"/>
          <w:sz w:val="18"/>
          <w:szCs w:val="18"/>
        </w:rPr>
        <w:t xml:space="preserve"> and Canvas</w:t>
      </w:r>
      <w:r w:rsidR="00CE5279">
        <w:rPr>
          <w:rFonts w:cstheme="minorHAnsi"/>
          <w:sz w:val="18"/>
          <w:szCs w:val="18"/>
        </w:rPr>
        <w:t xml:space="preserve"> </w:t>
      </w:r>
      <w:r w:rsidRPr="00982E63">
        <w:rPr>
          <w:rFonts w:cstheme="minorHAnsi"/>
          <w:sz w:val="18"/>
          <w:szCs w:val="18"/>
        </w:rPr>
        <w:t xml:space="preserve">version </w:t>
      </w:r>
      <w:r w:rsidRPr="00982E63">
        <w:rPr>
          <w:rFonts w:cstheme="minorHAnsi"/>
          <w:color w:val="000000"/>
          <w:sz w:val="18"/>
          <w:szCs w:val="18"/>
        </w:rPr>
        <w:t>1.40.0.1613</w:t>
      </w:r>
      <w:r w:rsidR="00CE5279">
        <w:rPr>
          <w:rFonts w:cstheme="minorHAnsi"/>
          <w:color w:val="000000"/>
          <w:sz w:val="18"/>
          <w:szCs w:val="18"/>
        </w:rPr>
        <w:t xml:space="preserve"> (PMID:</w:t>
      </w:r>
      <w:r w:rsidR="00CE5279">
        <w:t xml:space="preserve"> </w:t>
      </w:r>
      <w:r w:rsidR="00CE5279" w:rsidRPr="00CE5279">
        <w:rPr>
          <w:rFonts w:cstheme="minorHAnsi"/>
          <w:color w:val="000000"/>
          <w:sz w:val="18"/>
          <w:szCs w:val="18"/>
        </w:rPr>
        <w:t>27153601</w:t>
      </w:r>
      <w:r w:rsidR="00CE5279">
        <w:rPr>
          <w:rFonts w:cstheme="minorHAnsi"/>
          <w:color w:val="000000"/>
          <w:sz w:val="18"/>
          <w:szCs w:val="18"/>
        </w:rPr>
        <w:t>)</w:t>
      </w:r>
      <w:r w:rsidRPr="00982E63">
        <w:rPr>
          <w:rFonts w:cstheme="minorHAnsi"/>
          <w:sz w:val="18"/>
          <w:szCs w:val="18"/>
        </w:rPr>
        <w:t xml:space="preserve">. Manta is a structural variant caller which uses a combination of discordant and split-read support to call deletions, duplications, inversions, and translocations with sizes greater than 50bp, while Canvas is a read-depth based CNV detection tool which provides copy number gain/loss variants for large events (10kbp+). </w:t>
      </w:r>
      <w:r w:rsidR="00C42E0D" w:rsidRPr="00C42E0D">
        <w:rPr>
          <w:rFonts w:cstheme="minorHAnsi"/>
          <w:sz w:val="18"/>
          <w:szCs w:val="18"/>
        </w:rPr>
        <w:t xml:space="preserve">The observed structural variants are annotated with gene and exon overlap, intersected with known SVs (1kg project, DGV), and overlap with regions of poor </w:t>
      </w:r>
      <w:proofErr w:type="spellStart"/>
      <w:r w:rsidR="00C42E0D" w:rsidRPr="00C42E0D">
        <w:rPr>
          <w:rFonts w:cstheme="minorHAnsi"/>
          <w:sz w:val="18"/>
          <w:szCs w:val="18"/>
        </w:rPr>
        <w:t>mappability</w:t>
      </w:r>
      <w:proofErr w:type="spellEnd"/>
      <w:r w:rsidR="00C42E0D" w:rsidRPr="00C42E0D">
        <w:rPr>
          <w:rFonts w:cstheme="minorHAnsi"/>
          <w:sz w:val="18"/>
          <w:szCs w:val="18"/>
        </w:rPr>
        <w:t>, simple repeat content, and segmental duplications.</w:t>
      </w:r>
      <w:r w:rsidR="00C42E0D">
        <w:rPr>
          <w:rFonts w:cstheme="minorHAnsi"/>
          <w:sz w:val="18"/>
          <w:szCs w:val="18"/>
        </w:rPr>
        <w:t xml:space="preserve"> </w:t>
      </w:r>
      <w:r w:rsidR="00C42E0D" w:rsidRPr="00982E63">
        <w:rPr>
          <w:rFonts w:cstheme="minorHAnsi"/>
          <w:sz w:val="18"/>
          <w:szCs w:val="18"/>
        </w:rPr>
        <w:t>By combining these two platforms, we are able to provide a broad view of the structural variation landscape.</w:t>
      </w:r>
    </w:p>
    <w:p w14:paraId="04437C92" w14:textId="77777777" w:rsidR="00511E4B" w:rsidRDefault="00511E4B" w:rsidP="008553AF">
      <w:pPr>
        <w:jc w:val="both"/>
        <w:rPr>
          <w:rFonts w:cstheme="minorHAnsi"/>
          <w:sz w:val="18"/>
          <w:szCs w:val="18"/>
        </w:rPr>
      </w:pPr>
    </w:p>
    <w:p w14:paraId="00E5D1B3" w14:textId="294B4162" w:rsidR="00CE5279" w:rsidRPr="00CE5279" w:rsidRDefault="00CE5279" w:rsidP="00615F80">
      <w:pPr>
        <w:pStyle w:val="Heading2"/>
      </w:pPr>
      <w:proofErr w:type="spellStart"/>
      <w:r w:rsidRPr="00CE5279">
        <w:t>GenomeSTRiP</w:t>
      </w:r>
      <w:proofErr w:type="spellEnd"/>
      <w:r>
        <w:t xml:space="preserve"> (archived pipeline)</w:t>
      </w:r>
    </w:p>
    <w:p w14:paraId="0BAA7FF2" w14:textId="52AC4273" w:rsidR="00CE5279" w:rsidRPr="008553AF" w:rsidRDefault="00CE5279" w:rsidP="00CE5279">
      <w:pPr>
        <w:jc w:val="both"/>
        <w:rPr>
          <w:sz w:val="18"/>
        </w:rPr>
      </w:pPr>
      <w:r w:rsidRPr="008553AF">
        <w:rPr>
          <w:sz w:val="18"/>
        </w:rPr>
        <w:t xml:space="preserve">SV </w:t>
      </w:r>
      <w:r>
        <w:rPr>
          <w:sz w:val="18"/>
        </w:rPr>
        <w:t>a</w:t>
      </w:r>
      <w:r w:rsidRPr="008553AF">
        <w:rPr>
          <w:sz w:val="18"/>
        </w:rPr>
        <w:t xml:space="preserve">re called per batches of </w:t>
      </w:r>
      <w:r>
        <w:rPr>
          <w:sz w:val="18"/>
        </w:rPr>
        <w:t>approximately 1</w:t>
      </w:r>
      <w:r w:rsidRPr="008553AF">
        <w:rPr>
          <w:sz w:val="18"/>
        </w:rPr>
        <w:t xml:space="preserve">00 samples using </w:t>
      </w:r>
      <w:proofErr w:type="spellStart"/>
      <w:r w:rsidRPr="008553AF">
        <w:rPr>
          <w:sz w:val="18"/>
        </w:rPr>
        <w:t>GenomeSTRiP</w:t>
      </w:r>
      <w:proofErr w:type="spellEnd"/>
      <w:r w:rsidRPr="008553AF">
        <w:rPr>
          <w:sz w:val="18"/>
        </w:rPr>
        <w:t xml:space="preserve"> (</w:t>
      </w:r>
      <w:r>
        <w:rPr>
          <w:sz w:val="18"/>
        </w:rPr>
        <w:t>PMID: 21317889</w:t>
      </w:r>
      <w:r w:rsidRPr="008553AF">
        <w:rPr>
          <w:sz w:val="18"/>
        </w:rPr>
        <w:t xml:space="preserve">). </w:t>
      </w:r>
      <w:proofErr w:type="spellStart"/>
      <w:r w:rsidRPr="008553AF">
        <w:rPr>
          <w:sz w:val="18"/>
        </w:rPr>
        <w:t>GenomeSTRiP</w:t>
      </w:r>
      <w:proofErr w:type="spellEnd"/>
      <w:r w:rsidRPr="008553AF">
        <w:rPr>
          <w:sz w:val="18"/>
        </w:rPr>
        <w:t xml:space="preserve"> combines discordant read pair analysis with read depth analysis in order to identify large deletions (&gt;100</w:t>
      </w:r>
      <w:proofErr w:type="gramStart"/>
      <w:r w:rsidRPr="008553AF">
        <w:rPr>
          <w:sz w:val="18"/>
        </w:rPr>
        <w:t>bp,&lt;</w:t>
      </w:r>
      <w:proofErr w:type="gramEnd"/>
      <w:r w:rsidRPr="008553AF">
        <w:rPr>
          <w:sz w:val="18"/>
        </w:rPr>
        <w:t xml:space="preserve">1Mb). Joint calling of multiple samples and the use of population scale filters help to distinguish real SVs from artifacts. All deletions annotated as PASS in the </w:t>
      </w:r>
      <w:proofErr w:type="spellStart"/>
      <w:r w:rsidRPr="008553AF">
        <w:rPr>
          <w:sz w:val="18"/>
        </w:rPr>
        <w:t>GenomeSTRiP</w:t>
      </w:r>
      <w:proofErr w:type="spellEnd"/>
      <w:r w:rsidRPr="008553AF">
        <w:rPr>
          <w:sz w:val="18"/>
        </w:rPr>
        <w:t xml:space="preserve"> results were then processed with in-house scripts. First, deletions were merged within the same sample to remove redundant calls. Next, they were merged across samples and annotated with gene overlap, overlap with known deletions (1kg project, DGV) and overlap of predicted breakpoints with repeat regions. Using this annotation with repeat regions we filtered out SVs whose breakpoints fall into sequence with extensive mapping ambiguity or repeat content and that are likely artifact calls due to </w:t>
      </w:r>
      <w:proofErr w:type="spellStart"/>
      <w:r w:rsidRPr="008553AF">
        <w:rPr>
          <w:sz w:val="18"/>
        </w:rPr>
        <w:t>mismappings</w:t>
      </w:r>
      <w:proofErr w:type="spellEnd"/>
      <w:r w:rsidRPr="008553AF">
        <w:rPr>
          <w:sz w:val="18"/>
        </w:rPr>
        <w:t>.</w:t>
      </w:r>
    </w:p>
    <w:p w14:paraId="6526144E" w14:textId="77777777" w:rsidR="00CE5279" w:rsidRPr="00982E63" w:rsidRDefault="00CE5279" w:rsidP="008553AF">
      <w:pPr>
        <w:jc w:val="both"/>
        <w:rPr>
          <w:rFonts w:cstheme="minorHAnsi"/>
          <w:sz w:val="18"/>
          <w:szCs w:val="18"/>
        </w:rPr>
      </w:pPr>
    </w:p>
    <w:sectPr w:rsidR="00CE5279" w:rsidRPr="00982E63" w:rsidSect="00D422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uyang Kim">
    <w15:presenceInfo w15:providerId="None" w15:userId="Duyang Ki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53AF"/>
    <w:rsid w:val="000905F2"/>
    <w:rsid w:val="000962C5"/>
    <w:rsid w:val="00096D80"/>
    <w:rsid w:val="00134C3F"/>
    <w:rsid w:val="002C6EE4"/>
    <w:rsid w:val="00372589"/>
    <w:rsid w:val="003B3800"/>
    <w:rsid w:val="00511E4B"/>
    <w:rsid w:val="00576A0C"/>
    <w:rsid w:val="00592D8E"/>
    <w:rsid w:val="0059591D"/>
    <w:rsid w:val="00615F80"/>
    <w:rsid w:val="00764F5C"/>
    <w:rsid w:val="00827D62"/>
    <w:rsid w:val="00831B2E"/>
    <w:rsid w:val="008553AF"/>
    <w:rsid w:val="00950D26"/>
    <w:rsid w:val="00982E63"/>
    <w:rsid w:val="00A80E91"/>
    <w:rsid w:val="00BD1FC4"/>
    <w:rsid w:val="00BD684D"/>
    <w:rsid w:val="00C42E0D"/>
    <w:rsid w:val="00CE5279"/>
    <w:rsid w:val="00CF53AA"/>
    <w:rsid w:val="00D422FF"/>
    <w:rsid w:val="00D54B1C"/>
    <w:rsid w:val="00DB1DD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107A32C7"/>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15F8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615F80"/>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54B1C"/>
    <w:rPr>
      <w:color w:val="0000FF"/>
      <w:u w:val="single"/>
    </w:rPr>
  </w:style>
  <w:style w:type="character" w:customStyle="1" w:styleId="apple-converted-space">
    <w:name w:val="apple-converted-space"/>
    <w:basedOn w:val="DefaultParagraphFont"/>
    <w:rsid w:val="00DB1DDF"/>
  </w:style>
  <w:style w:type="paragraph" w:styleId="BalloonText">
    <w:name w:val="Balloon Text"/>
    <w:basedOn w:val="Normal"/>
    <w:link w:val="BalloonTextChar"/>
    <w:uiPriority w:val="99"/>
    <w:semiHidden/>
    <w:unhideWhenUsed/>
    <w:rsid w:val="00BD1FC4"/>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BD1FC4"/>
    <w:rPr>
      <w:rFonts w:ascii="Times New Roman" w:hAnsi="Times New Roman"/>
      <w:sz w:val="18"/>
      <w:szCs w:val="18"/>
    </w:rPr>
  </w:style>
  <w:style w:type="character" w:customStyle="1" w:styleId="Heading1Char">
    <w:name w:val="Heading 1 Char"/>
    <w:basedOn w:val="DefaultParagraphFont"/>
    <w:link w:val="Heading1"/>
    <w:uiPriority w:val="9"/>
    <w:rsid w:val="00615F80"/>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615F80"/>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972189">
      <w:bodyDiv w:val="1"/>
      <w:marLeft w:val="0"/>
      <w:marRight w:val="0"/>
      <w:marTop w:val="0"/>
      <w:marBottom w:val="0"/>
      <w:divBdr>
        <w:top w:val="none" w:sz="0" w:space="0" w:color="auto"/>
        <w:left w:val="none" w:sz="0" w:space="0" w:color="auto"/>
        <w:bottom w:val="none" w:sz="0" w:space="0" w:color="auto"/>
        <w:right w:val="none" w:sz="0" w:space="0" w:color="auto"/>
      </w:divBdr>
    </w:div>
    <w:div w:id="257443987">
      <w:bodyDiv w:val="1"/>
      <w:marLeft w:val="0"/>
      <w:marRight w:val="0"/>
      <w:marTop w:val="0"/>
      <w:marBottom w:val="0"/>
      <w:divBdr>
        <w:top w:val="none" w:sz="0" w:space="0" w:color="auto"/>
        <w:left w:val="none" w:sz="0" w:space="0" w:color="auto"/>
        <w:bottom w:val="none" w:sz="0" w:space="0" w:color="auto"/>
        <w:right w:val="none" w:sz="0" w:space="0" w:color="auto"/>
      </w:divBdr>
      <w:divsChild>
        <w:div w:id="933629111">
          <w:marLeft w:val="0"/>
          <w:marRight w:val="0"/>
          <w:marTop w:val="0"/>
          <w:marBottom w:val="0"/>
          <w:divBdr>
            <w:top w:val="none" w:sz="0" w:space="0" w:color="auto"/>
            <w:left w:val="none" w:sz="0" w:space="0" w:color="auto"/>
            <w:bottom w:val="none" w:sz="0" w:space="0" w:color="auto"/>
            <w:right w:val="none" w:sz="0" w:space="0" w:color="auto"/>
          </w:divBdr>
        </w:div>
        <w:div w:id="1127699769">
          <w:marLeft w:val="135"/>
          <w:marRight w:val="0"/>
          <w:marTop w:val="0"/>
          <w:marBottom w:val="0"/>
          <w:divBdr>
            <w:top w:val="none" w:sz="0" w:space="0" w:color="auto"/>
            <w:left w:val="none" w:sz="0" w:space="0" w:color="auto"/>
            <w:bottom w:val="none" w:sz="0" w:space="0" w:color="auto"/>
            <w:right w:val="none" w:sz="0" w:space="0" w:color="auto"/>
          </w:divBdr>
        </w:div>
      </w:divsChild>
    </w:div>
    <w:div w:id="1317412925">
      <w:bodyDiv w:val="1"/>
      <w:marLeft w:val="0"/>
      <w:marRight w:val="0"/>
      <w:marTop w:val="0"/>
      <w:marBottom w:val="0"/>
      <w:divBdr>
        <w:top w:val="none" w:sz="0" w:space="0" w:color="auto"/>
        <w:left w:val="none" w:sz="0" w:space="0" w:color="auto"/>
        <w:bottom w:val="none" w:sz="0" w:space="0" w:color="auto"/>
        <w:right w:val="none" w:sz="0" w:space="0" w:color="auto"/>
      </w:divBdr>
    </w:div>
    <w:div w:id="1333755494">
      <w:bodyDiv w:val="1"/>
      <w:marLeft w:val="0"/>
      <w:marRight w:val="0"/>
      <w:marTop w:val="0"/>
      <w:marBottom w:val="0"/>
      <w:divBdr>
        <w:top w:val="none" w:sz="0" w:space="0" w:color="auto"/>
        <w:left w:val="none" w:sz="0" w:space="0" w:color="auto"/>
        <w:bottom w:val="none" w:sz="0" w:space="0" w:color="auto"/>
        <w:right w:val="none" w:sz="0" w:space="0" w:color="auto"/>
      </w:divBdr>
    </w:div>
    <w:div w:id="140872823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796D96-3309-AF49-9D5A-FC3296A7FB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580</Words>
  <Characters>3306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New York Genome Center</Company>
  <LinksUpToDate>false</LinksUpToDate>
  <CharactersWithSpaces>3879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Benjamin Hubert</dc:creator>
  <cp:keywords/>
  <dc:description/>
  <cp:lastModifiedBy>Samantha Fennessey</cp:lastModifiedBy>
  <cp:revision>16</cp:revision>
  <dcterms:created xsi:type="dcterms:W3CDTF">2019-08-28T13:53:00Z</dcterms:created>
  <dcterms:modified xsi:type="dcterms:W3CDTF">2020-01-07T22:15:00Z</dcterms:modified>
</cp:coreProperties>
</file>